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Содержание проекта межевания</w:t>
      </w:r>
    </w:p>
    <w:tbl>
      <w:tblPr>
        <w:tblW w:w="10173" w:type="dxa"/>
        <w:jc w:val="lef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1"/>
        <w:gridCol w:w="6237"/>
        <w:gridCol w:w="2945"/>
      </w:tblGrid>
      <w:tr>
        <w:trPr>
          <w:trHeight w:val="405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>
              <w:rPr>
                <w:szCs w:val="28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Страница</w:t>
            </w:r>
          </w:p>
        </w:tc>
      </w:tr>
      <w:tr>
        <w:trPr>
          <w:trHeight w:val="286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>
        <w:trPr>
          <w:trHeight w:val="267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567" w:leader="none"/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Cs w:val="28"/>
              </w:rPr>
            </w:pPr>
            <w:r>
              <w:rPr>
                <w:szCs w:val="28"/>
              </w:rPr>
              <w:t>Пояснительная записка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2-7</w:t>
            </w:r>
          </w:p>
        </w:tc>
      </w:tr>
      <w:tr>
        <w:trPr>
          <w:trHeight w:val="70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6582" w:leader="none"/>
                <w:tab w:val="left" w:pos="435" w:leader="none"/>
                <w:tab w:val="left" w:pos="567" w:leader="none"/>
              </w:tabs>
              <w:spacing w:lineRule="auto" w:line="276"/>
              <w:ind w:hanging="0"/>
              <w:rPr>
                <w:szCs w:val="28"/>
                <w:highlight w:val="yellow"/>
              </w:rPr>
            </w:pPr>
            <w:r>
              <w:rPr>
                <w:szCs w:val="28"/>
              </w:rPr>
              <w:t>Графическая часть: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Cs w:val="28"/>
                <w:highlight w:val="yellow"/>
              </w:rPr>
            </w:pPr>
            <w:r>
              <w:rPr>
                <w:szCs w:val="28"/>
                <w:highlight w:val="yellow"/>
              </w:rPr>
            </w:r>
          </w:p>
        </w:tc>
      </w:tr>
      <w:tr>
        <w:trPr>
          <w:trHeight w:val="254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365" w:leader="none"/>
                <w:tab w:val="left" w:pos="567" w:leader="none"/>
              </w:tabs>
              <w:spacing w:lineRule="auto" w:line="276"/>
              <w:ind w:hanging="0"/>
              <w:rPr>
                <w:szCs w:val="28"/>
              </w:rPr>
            </w:pPr>
            <w:r>
              <w:rPr>
                <w:szCs w:val="28"/>
              </w:rPr>
              <w:t>Чертеж границ формируемых земельных участков М 1:2500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>
        <w:trPr>
          <w:trHeight w:val="107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hanging="0"/>
              <w:rPr>
                <w:szCs w:val="28"/>
              </w:rPr>
            </w:pPr>
            <w:r>
              <w:rPr>
                <w:color w:val="000000"/>
                <w:szCs w:val="28"/>
              </w:rPr>
              <w:t>Приложение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</w:tr>
      <w:tr>
        <w:trPr>
          <w:trHeight w:val="107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hanging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 администрации МО «Город Астрахань» от 14.08.2017 г. № 4705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>
        <w:trPr>
          <w:trHeight w:val="107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hanging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 администрации МО «Город Астрахань» от 27.04.2018 г. № 262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10-11</w:t>
            </w:r>
          </w:p>
        </w:tc>
      </w:tr>
      <w:tr>
        <w:trPr>
          <w:trHeight w:val="107" w:hRule="atLeast"/>
        </w:trPr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ind w:hanging="0"/>
              <w:rPr>
                <w:szCs w:val="28"/>
              </w:rPr>
            </w:pPr>
            <w:r>
              <w:rPr>
                <w:szCs w:val="28"/>
              </w:rPr>
              <w:t>Кадастровый план территории</w:t>
            </w:r>
          </w:p>
        </w:tc>
        <w:tc>
          <w:tcPr>
            <w:tcW w:w="2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Cs w:val="28"/>
              </w:rPr>
            </w:pPr>
            <w:r>
              <w:rPr>
                <w:szCs w:val="28"/>
              </w:rPr>
              <w:t>12-80</w:t>
            </w:r>
          </w:p>
        </w:tc>
      </w:tr>
    </w:tbl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tabs>
          <w:tab w:val="left" w:pos="567" w:leader="none"/>
          <w:tab w:val="left" w:pos="3315" w:leader="none"/>
        </w:tabs>
        <w:ind w:hanging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hanging="0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/>
      </w:r>
    </w:p>
    <w:p>
      <w:pPr>
        <w:pStyle w:val="Normal"/>
        <w:spacing w:lineRule="auto" w:line="360"/>
        <w:ind w:right="202" w:hanging="0"/>
        <w:jc w:val="center"/>
        <w:rPr>
          <w:b/>
          <w:b/>
          <w:szCs w:val="28"/>
        </w:rPr>
      </w:pPr>
      <w:r>
        <w:rPr>
          <w:b/>
          <w:szCs w:val="28"/>
        </w:rPr>
        <w:t>Пояснительная записка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Внесение изменений в проект межевания территории в границах проспекта Губернатора А. Гужвина,  ул. Бабефа, пер. Щекина в Кировском районе г. Астрахани в части проекта межевания подготовило  ООО «Землеустройство». В штате ООО «Землеустройство» состоят два кадастровых инженера: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- Кузьмин А.И. (аттестат 30-11-113, свидетельство СРО НП 000163 от 24.09.2012г.);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- Столбов П.П. (аттестат 30-11-70, свидетельство СРО НП 000151 от 24.09.2012г.)</w:t>
      </w:r>
    </w:p>
    <w:p>
      <w:pPr>
        <w:pStyle w:val="Normal"/>
        <w:spacing w:lineRule="auto" w:line="360"/>
        <w:ind w:right="202" w:firstLine="709"/>
        <w:rPr>
          <w:szCs w:val="28"/>
        </w:rPr>
      </w:pPr>
      <w:r>
        <w:rPr>
          <w:szCs w:val="28"/>
        </w:rPr>
        <w:t>Документация по внесению изменений в проект межевания территории разработана на основании постановления администрации МО «Город Астрахань» от 14.08.2017 г. № 4705; постановления администрации МО «Город Астрахань» от 27.04.2018 г. № 262.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Целью внесения изменений в проект межевания территории в границах проспекта Губернатора А. Гужвина,  ул. Бабефа, пер. Щекина в Кировском районе г. Астрахани является: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- корректировка границ земельного участка № 30:12:010287:1 (коммунальное обслуживание), определение границ земельного участка (территории)общего пользования и земельного участка для общественного питания.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>За основу взят проект планировки и межевания территории в границах проспекта Губернатора А. Гужвина,  ул. Бабефа, пер. Щекина в Кировском районе г. Астрахани, утвержденный постановлением мэра города Астрахани от 27.06.2014 № 4158-м с внесенными изменениями, утвержденными постановлением администрации МО «Город Астрахань» от 05.05.2016г. № 3031.</w:t>
      </w:r>
    </w:p>
    <w:p>
      <w:pPr>
        <w:pStyle w:val="Normal"/>
        <w:spacing w:lineRule="auto" w:line="360"/>
        <w:ind w:firstLine="720"/>
        <w:rPr>
          <w:szCs w:val="24"/>
        </w:rPr>
      </w:pPr>
      <w:r>
        <w:rPr>
          <w:szCs w:val="24"/>
        </w:rPr>
        <w:t>Исходными данными для разработки проекта межевания послужили:</w:t>
      </w:r>
    </w:p>
    <w:p>
      <w:pPr>
        <w:pStyle w:val="Normal"/>
        <w:spacing w:lineRule="auto" w:line="360"/>
        <w:ind w:firstLine="720"/>
        <w:rPr>
          <w:szCs w:val="24"/>
        </w:rPr>
      </w:pPr>
      <w:r>
        <w:rPr>
          <w:szCs w:val="24"/>
        </w:rPr>
        <w:t>-кадастровые планы территорий (выписка из государственного кадастра недвижимости),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>
      <w:pPr>
        <w:pStyle w:val="Normal"/>
        <w:spacing w:lineRule="auto" w:line="360"/>
        <w:ind w:firstLine="720"/>
        <w:rPr>
          <w:szCs w:val="24"/>
        </w:rPr>
      </w:pPr>
      <w:r>
        <w:rPr>
          <w:szCs w:val="24"/>
        </w:rPr>
        <w:t>Кадастровые планы территории прилагаются к проекту на электронном носителе.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 xml:space="preserve">Координаты границ формируемых земельных участков определены в двух системах координат: местная (г. Астрахани) и система координат кадастрового учета - МСК 30 (представлены на листах 5-7).  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 xml:space="preserve">В отношении государственного кадастрового учета проектируемый участок расположен в границах одного кадастрового квартала с номером </w:t>
        <w:br/>
        <w:t xml:space="preserve">№ 30:12:010287, который граничит с кварталами № 30:12:010564; </w:t>
        <w:br/>
        <w:t xml:space="preserve">№ 30:12:010288; № 30:12:010289; № 30:12:010290; № 30:12:010560; </w:t>
        <w:br/>
        <w:t>№ 30:12:010559; № 30:12:010069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360"/>
        <w:rPr>
          <w:szCs w:val="24"/>
        </w:rPr>
      </w:pPr>
      <w:r>
        <w:rPr>
          <w:szCs w:val="24"/>
        </w:rPr>
        <w:t xml:space="preserve">В соответствии с картой градостроительного зонирования города Астрахани, а также </w:t>
      </w:r>
      <w:r>
        <w:rPr>
          <w:szCs w:val="28"/>
        </w:rPr>
        <w:t>с Правилами землепользования и застройки г. Астрахани в новой редакции, утвержденные решением Городской Думы МО «Город Астрахань» № 52 от 17.05.2018г. формируемые земельные участки расположены в зоне Ц-2 – зона развития культурно-административных функций.</w:t>
      </w:r>
    </w:p>
    <w:p>
      <w:pPr>
        <w:pStyle w:val="Normal"/>
        <w:spacing w:lineRule="auto" w:line="360"/>
        <w:ind w:left="142" w:firstLine="709"/>
        <w:rPr>
          <w:szCs w:val="24"/>
          <w:highlight w:val="yellow"/>
        </w:rPr>
      </w:pPr>
      <w:r>
        <w:rPr>
          <w:szCs w:val="24"/>
        </w:rPr>
        <w:t>Категория земель – земли населенных пунктов.</w:t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  <w:t>Проект межевания территории включает в себя следующие материалы:</w:t>
      </w:r>
    </w:p>
    <w:p>
      <w:pPr>
        <w:pStyle w:val="ListParagraph"/>
        <w:numPr>
          <w:ilvl w:val="0"/>
          <w:numId w:val="1"/>
        </w:numPr>
        <w:spacing w:lineRule="auto" w:line="360"/>
        <w:ind w:left="0" w:hanging="0"/>
        <w:rPr>
          <w:sz w:val="28"/>
          <w:szCs w:val="28"/>
        </w:rPr>
      </w:pPr>
      <w:r>
        <w:rPr>
          <w:sz w:val="28"/>
          <w:szCs w:val="28"/>
        </w:rPr>
        <w:t>Чертеж границ формируемых земельных участков для эксплуатации ГКНС, устройства подъездной дороги и размещения ОКС.</w:t>
      </w:r>
    </w:p>
    <w:p>
      <w:pPr>
        <w:pStyle w:val="ListParagraph"/>
        <w:numPr>
          <w:ilvl w:val="0"/>
          <w:numId w:val="1"/>
        </w:numPr>
        <w:spacing w:lineRule="auto" w:line="360"/>
        <w:ind w:left="0" w:hanging="0"/>
        <w:rPr>
          <w:sz w:val="28"/>
          <w:szCs w:val="28"/>
        </w:rPr>
      </w:pPr>
      <w:r>
        <w:rPr>
          <w:sz w:val="28"/>
          <w:szCs w:val="28"/>
        </w:rPr>
        <w:t>Технико-экономические показатели проекта межевания.</w:t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  <w:t xml:space="preserve">Земельный участок </w:t>
      </w:r>
      <w:r>
        <w:rPr>
          <w:szCs w:val="24"/>
        </w:rPr>
        <w:t>под коммунальное обслуживание</w:t>
      </w:r>
      <w:r>
        <w:rPr>
          <w:szCs w:val="24"/>
        </w:rPr>
        <w:t xml:space="preserve"> образуется путем перераспределения земельного участка с кадастровым номером 30:12:010287:1 и землями находящимися в государственной или муниципальной собственности в кадастровом квартале 30:12:010287.</w:t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  <w:t>Земельные участки :ЗУ2 и :ЗУ3 формируются путем образования из земель, находящихся в государственной или муниципальной собственности.</w:t>
      </w:r>
    </w:p>
    <w:p>
      <w:pPr>
        <w:pStyle w:val="Normal"/>
        <w:spacing w:lineRule="auto" w:line="360"/>
        <w:rPr>
          <w:szCs w:val="24"/>
        </w:rPr>
      </w:pPr>
      <w:r>
        <w:rPr>
          <w:szCs w:val="24"/>
        </w:rPr>
        <w:t>Каталоги координат  измененных и образуемых земельных участков, приведены ниже.</w:t>
      </w:r>
    </w:p>
    <w:p>
      <w:pPr>
        <w:pStyle w:val="Normal"/>
        <w:spacing w:lineRule="auto" w:line="360"/>
        <w:ind w:hanging="0"/>
        <w:rPr>
          <w:szCs w:val="24"/>
        </w:rPr>
      </w:pPr>
      <w:r>
        <w:rPr>
          <w:szCs w:val="24"/>
        </w:rPr>
      </w:r>
    </w:p>
    <w:p>
      <w:pPr>
        <w:pStyle w:val="ListParagraph"/>
        <w:spacing w:lineRule="auto" w:line="276"/>
        <w:ind w:left="0" w:firstLine="106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Технико-экономические показатели проекта межевания</w:t>
      </w:r>
    </w:p>
    <w:p>
      <w:pPr>
        <w:pStyle w:val="ListParagraph"/>
        <w:spacing w:lineRule="auto" w:line="276"/>
        <w:ind w:left="0" w:firstLine="106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d"/>
        <w:tblW w:w="9747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4"/>
        <w:gridCol w:w="1812"/>
        <w:gridCol w:w="1132"/>
        <w:gridCol w:w="1562"/>
        <w:gridCol w:w="2476"/>
        <w:gridCol w:w="2200"/>
      </w:tblGrid>
      <w:tr>
        <w:trPr/>
        <w:tc>
          <w:tcPr>
            <w:tcW w:w="564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 xml:space="preserve">№ </w:t>
            </w:r>
            <w:r>
              <w:rPr>
                <w:szCs w:val="24"/>
              </w:rPr>
              <w:t>п/п</w:t>
            </w:r>
          </w:p>
        </w:tc>
        <w:tc>
          <w:tcPr>
            <w:tcW w:w="1812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 xml:space="preserve">Номер </w:t>
            </w:r>
          </w:p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образованного земельного участка</w:t>
            </w:r>
          </w:p>
        </w:tc>
        <w:tc>
          <w:tcPr>
            <w:tcW w:w="1132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площадь (кв. м.)</w:t>
            </w:r>
          </w:p>
        </w:tc>
        <w:tc>
          <w:tcPr>
            <w:tcW w:w="1562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Категория земель</w:t>
            </w:r>
          </w:p>
        </w:tc>
        <w:tc>
          <w:tcPr>
            <w:tcW w:w="2476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Вид разрешенного использования</w:t>
            </w:r>
          </w:p>
        </w:tc>
        <w:tc>
          <w:tcPr>
            <w:tcW w:w="2200" w:type="dxa"/>
            <w:tcBorders/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Примечание</w:t>
            </w:r>
          </w:p>
        </w:tc>
      </w:tr>
      <w:tr>
        <w:trPr/>
        <w:tc>
          <w:tcPr>
            <w:tcW w:w="564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:ЗУ 1</w:t>
            </w:r>
          </w:p>
        </w:tc>
        <w:tc>
          <w:tcPr>
            <w:tcW w:w="1132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2729,48</w:t>
            </w:r>
          </w:p>
        </w:tc>
        <w:tc>
          <w:tcPr>
            <w:tcW w:w="1562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Земли населенных пунктов</w:t>
            </w:r>
          </w:p>
        </w:tc>
        <w:tc>
          <w:tcPr>
            <w:tcW w:w="2476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коммунальное обслуживание</w:t>
            </w:r>
          </w:p>
        </w:tc>
        <w:tc>
          <w:tcPr>
            <w:tcW w:w="2200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>
        <w:trPr/>
        <w:tc>
          <w:tcPr>
            <w:tcW w:w="564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:ЗУ 2</w:t>
            </w:r>
          </w:p>
        </w:tc>
        <w:tc>
          <w:tcPr>
            <w:tcW w:w="1132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686,61</w:t>
            </w:r>
          </w:p>
        </w:tc>
        <w:tc>
          <w:tcPr>
            <w:tcW w:w="1562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Земли населенных пунктов</w:t>
            </w:r>
          </w:p>
        </w:tc>
        <w:tc>
          <w:tcPr>
            <w:tcW w:w="2476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 xml:space="preserve">земельный участок </w:t>
            </w:r>
            <w:bookmarkStart w:id="0" w:name="_GoBack"/>
            <w:bookmarkEnd w:id="0"/>
            <w:r>
              <w:rPr>
                <w:szCs w:val="24"/>
              </w:rPr>
              <w:t>(территория) общего пользования</w:t>
            </w:r>
          </w:p>
        </w:tc>
        <w:tc>
          <w:tcPr>
            <w:tcW w:w="2200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>
        <w:trPr/>
        <w:tc>
          <w:tcPr>
            <w:tcW w:w="564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812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:ЗУ 3</w:t>
            </w:r>
          </w:p>
        </w:tc>
        <w:tc>
          <w:tcPr>
            <w:tcW w:w="1132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997,91</w:t>
            </w:r>
          </w:p>
        </w:tc>
        <w:tc>
          <w:tcPr>
            <w:tcW w:w="1562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Земли населенных пунктов</w:t>
            </w:r>
          </w:p>
        </w:tc>
        <w:tc>
          <w:tcPr>
            <w:tcW w:w="2476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szCs w:val="24"/>
              </w:rPr>
              <w:t>для общественного питания</w:t>
            </w:r>
          </w:p>
        </w:tc>
        <w:tc>
          <w:tcPr>
            <w:tcW w:w="2200" w:type="dxa"/>
            <w:tcBorders>
              <w:top w:val="single" w:sz="12" w:space="0" w:color="00000A"/>
              <w:bottom w:val="single" w:sz="12" w:space="0" w:color="00000A"/>
              <w:insideH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>
        <w:trPr/>
        <w:tc>
          <w:tcPr>
            <w:tcW w:w="564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812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b/>
                <w:b/>
                <w:szCs w:val="24"/>
              </w:rPr>
            </w:pPr>
            <w:r>
              <w:rPr>
                <w:b/>
                <w:szCs w:val="24"/>
              </w:rPr>
              <w:t>ВСЕГО:</w:t>
            </w:r>
          </w:p>
        </w:tc>
        <w:tc>
          <w:tcPr>
            <w:tcW w:w="1132" w:type="dxa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hanging="0"/>
              <w:jc w:val="both"/>
              <w:rPr/>
            </w:pPr>
            <w:r>
              <w:rPr>
                <w:b/>
                <w:szCs w:val="24"/>
              </w:rPr>
              <w:t>4414,00</w:t>
            </w:r>
          </w:p>
        </w:tc>
        <w:tc>
          <w:tcPr>
            <w:tcW w:w="6238" w:type="dxa"/>
            <w:gridSpan w:val="3"/>
            <w:tcBorders>
              <w:top w:val="single" w:sz="12" w:space="0" w:color="00000A"/>
            </w:tcBorders>
            <w:shd w:fill="auto" w:val="clear"/>
            <w:tcMar>
              <w:left w:w="103" w:type="dxa"/>
            </w:tcMar>
          </w:tcPr>
          <w:p>
            <w:pPr>
              <w:pStyle w:val="ListParagraph"/>
              <w:tabs>
                <w:tab w:val="left" w:pos="567" w:leader="none"/>
              </w:tabs>
              <w:spacing w:lineRule="auto" w:line="276"/>
              <w:ind w:left="0" w:firstLine="709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spacing w:lineRule="auto" w:line="360"/>
        <w:ind w:right="202" w:firstLine="709"/>
        <w:jc w:val="center"/>
        <w:rPr/>
      </w:pPr>
      <w:r>
        <w:rPr/>
      </w:r>
    </w:p>
    <w:sectPr>
      <w:headerReference w:type="first" r:id="rId2"/>
      <w:footerReference w:type="default" r:id="rId3"/>
      <w:footerReference w:type="first" r:id="rId4"/>
      <w:type w:val="nextPage"/>
      <w:pgSz w:w="11906" w:h="16838"/>
      <w:pgMar w:left="1418" w:right="849" w:header="0" w:top="719" w:footer="284" w:bottom="1418" w:gutter="0"/>
      <w:pgNumType w:fmt="decimal"/>
      <w:formProt w:val="false"/>
      <w:titlePg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Tahom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ind w:right="360" w:firstLine="709"/>
      <w:rPr>
        <w:sz w:val="25"/>
        <w:szCs w:val="25"/>
      </w:rPr>
    </w:pPr>
    <w:r>
      <w:rPr>
        <w:sz w:val="25"/>
        <w:szCs w:val="25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rPr>
        <w:sz w:val="25"/>
        <w:szCs w:val="25"/>
      </w:rPr>
    </w:pPr>
    <w:r>
      <w:rPr>
        <w:sz w:val="25"/>
        <w:szCs w:val="25"/>
      </w:rP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column">
                <wp:posOffset>4490720</wp:posOffset>
              </wp:positionH>
              <wp:positionV relativeFrom="paragraph">
                <wp:posOffset>-572135</wp:posOffset>
              </wp:positionV>
              <wp:extent cx="532765" cy="167005"/>
              <wp:effectExtent l="0" t="0" r="0" b="0"/>
              <wp:wrapNone/>
              <wp:docPr id="1" name="Изображение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080" cy="166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ind w:hanging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auto"/>
                              <w:sz w:val="18"/>
                              <w:szCs w:val="18"/>
                            </w:rPr>
                            <w:t xml:space="preserve">            </w:t>
                          </w:r>
                          <w:r>
                            <w:rPr>
                              <w:color w:val="auto"/>
                              <w:sz w:val="18"/>
                              <w:szCs w:val="18"/>
                            </w:rPr>
                            <w:t>ПД</w:t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auto"/>
                              <w:sz w:val="18"/>
                              <w:szCs w:val="18"/>
                            </w:rPr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color w:val="auto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uto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color w:val="auto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uto"/>
                              <w:sz w:val="16"/>
                              <w:szCs w:val="16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Изображение1" stroked="f" style="position:absolute;margin-left:353.6pt;margin-top:-45.05pt;width:41.85pt;height:13.05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ind w:hanging="0"/>
                      <w:rPr>
                        <w:sz w:val="18"/>
                        <w:szCs w:val="18"/>
                      </w:rPr>
                    </w:pPr>
                    <w:r>
                      <w:rPr>
                        <w:color w:val="auto"/>
                        <w:sz w:val="18"/>
                        <w:szCs w:val="18"/>
                      </w:rPr>
                      <w:t xml:space="preserve">            </w:t>
                    </w:r>
                    <w:r>
                      <w:rPr>
                        <w:color w:val="auto"/>
                        <w:sz w:val="18"/>
                        <w:szCs w:val="18"/>
                      </w:rPr>
                      <w:t>ПД</w:t>
                    </w:r>
                  </w:p>
                  <w:p>
                    <w:pPr>
                      <w:pStyle w:val="Style18"/>
                      <w:ind w:hanging="0"/>
                      <w:rPr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color w:val="auto"/>
                        <w:sz w:val="18"/>
                        <w:szCs w:val="18"/>
                      </w:rPr>
                    </w:r>
                  </w:p>
                  <w:p>
                    <w:pPr>
                      <w:pStyle w:val="Style18"/>
                      <w:ind w:hanging="0"/>
                      <w:rPr>
                        <w:color w:val="auto"/>
                        <w:sz w:val="16"/>
                        <w:szCs w:val="16"/>
                      </w:rPr>
                    </w:pPr>
                    <w:r>
                      <w:rPr>
                        <w:color w:val="auto"/>
                        <w:sz w:val="16"/>
                        <w:szCs w:val="16"/>
                      </w:rPr>
                    </w:r>
                  </w:p>
                  <w:p>
                    <w:pPr>
                      <w:pStyle w:val="Style18"/>
                      <w:ind w:hanging="0"/>
                      <w:rPr>
                        <w:color w:val="auto"/>
                        <w:sz w:val="16"/>
                        <w:szCs w:val="16"/>
                      </w:rPr>
                    </w:pPr>
                    <w:r>
                      <w:rPr>
                        <w:color w:val="auto"/>
                        <w:sz w:val="16"/>
                        <w:szCs w:val="16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3"/>
      <w:rPr>
        <w:sz w:val="25"/>
        <w:szCs w:val="25"/>
      </w:rPr>
    </w:pPr>
    <w:r>
      <w:rPr>
        <w:sz w:val="25"/>
        <w:szCs w:val="25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63a"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00000A"/>
      <w:sz w:val="28"/>
      <w:szCs w:val="20"/>
      <w:lang w:val="ru-RU" w:eastAsia="ru-RU" w:bidi="ar-SA"/>
    </w:rPr>
  </w:style>
  <w:style w:type="paragraph" w:styleId="1">
    <w:name w:val="Heading 1"/>
    <w:basedOn w:val="Normal"/>
    <w:qFormat/>
    <w:rsid w:val="0058663a"/>
    <w:pPr>
      <w:keepNext/>
      <w:ind w:left="126" w:hanging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Normal"/>
    <w:qFormat/>
    <w:rsid w:val="0058663a"/>
    <w:pPr>
      <w:keepNext/>
      <w:ind w:left="2674" w:hanging="0"/>
      <w:jc w:val="left"/>
      <w:outlineLvl w:val="1"/>
    </w:pPr>
    <w:rPr>
      <w:b/>
      <w:bCs/>
    </w:rPr>
  </w:style>
  <w:style w:type="paragraph" w:styleId="3">
    <w:name w:val="Heading 3"/>
    <w:basedOn w:val="Normal"/>
    <w:qFormat/>
    <w:rsid w:val="0058663a"/>
    <w:pPr>
      <w:keepNext/>
      <w:ind w:left="126" w:hanging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Normal"/>
    <w:qFormat/>
    <w:rsid w:val="0058663a"/>
    <w:pPr>
      <w:keepNext/>
      <w:spacing w:lineRule="auto" w:line="360"/>
      <w:jc w:val="left"/>
      <w:outlineLvl w:val="3"/>
    </w:pPr>
    <w:rPr>
      <w:b/>
      <w:bCs/>
    </w:rPr>
  </w:style>
  <w:style w:type="paragraph" w:styleId="5">
    <w:name w:val="Heading 5"/>
    <w:basedOn w:val="Normal"/>
    <w:qFormat/>
    <w:rsid w:val="0058663a"/>
    <w:pPr>
      <w:keepNext/>
      <w:ind w:hanging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Normal"/>
    <w:qFormat/>
    <w:rsid w:val="0058663a"/>
    <w:pPr>
      <w:keepNext/>
      <w:tabs>
        <w:tab w:val="left" w:pos="708" w:leader="none"/>
      </w:tabs>
      <w:spacing w:lineRule="atLeast" w:line="240"/>
      <w:ind w:left="426" w:right="-284" w:hanging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Normal"/>
    <w:qFormat/>
    <w:rsid w:val="0058663a"/>
    <w:pPr>
      <w:keepNext/>
      <w:ind w:hanging="0"/>
      <w:jc w:val="center"/>
      <w:outlineLvl w:val="6"/>
    </w:pPr>
    <w:rPr>
      <w:b/>
      <w:bCs/>
    </w:rPr>
  </w:style>
  <w:style w:type="paragraph" w:styleId="8">
    <w:name w:val="Heading 8"/>
    <w:basedOn w:val="Normal"/>
    <w:qFormat/>
    <w:rsid w:val="0058663a"/>
    <w:pPr>
      <w:keepNext/>
      <w:tabs>
        <w:tab w:val="left" w:pos="708" w:leader="none"/>
      </w:tabs>
      <w:ind w:hanging="0"/>
      <w:jc w:val="center"/>
      <w:outlineLvl w:val="7"/>
    </w:pPr>
    <w:rPr>
      <w:b/>
      <w:bCs/>
      <w:sz w:val="32"/>
    </w:rPr>
  </w:style>
  <w:style w:type="paragraph" w:styleId="9">
    <w:name w:val="Heading 9"/>
    <w:basedOn w:val="Normal"/>
    <w:qFormat/>
    <w:rsid w:val="0058663a"/>
    <w:pPr>
      <w:keepNext/>
      <w:outlineLvl w:val="8"/>
    </w:pPr>
    <w:rPr>
      <w:b/>
      <w:bCs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8663a"/>
    <w:rPr/>
  </w:style>
  <w:style w:type="character" w:styleId="Style5" w:customStyle="1">
    <w:name w:val="Текст Знак"/>
    <w:basedOn w:val="DefaultParagraphFont"/>
    <w:link w:val="af"/>
    <w:qFormat/>
    <w:rsid w:val="00c45b48"/>
    <w:rPr>
      <w:sz w:val="24"/>
      <w:szCs w:val="24"/>
      <w:lang w:val="ru-RU" w:eastAsia="ru-RU" w:bidi="ar-SA"/>
    </w:rPr>
  </w:style>
  <w:style w:type="character" w:styleId="Style6" w:customStyle="1">
    <w:name w:val="Название Знак"/>
    <w:basedOn w:val="DefaultParagraphFont"/>
    <w:link w:val="ab"/>
    <w:qFormat/>
    <w:rsid w:val="00f7480a"/>
    <w:rPr>
      <w:sz w:val="32"/>
    </w:rPr>
  </w:style>
  <w:style w:type="character" w:styleId="WW8Num11z2" w:customStyle="1">
    <w:name w:val="WW8Num11z2"/>
    <w:qFormat/>
    <w:rsid w:val="004041b6"/>
    <w:rPr>
      <w:rFonts w:ascii="Wingdings" w:hAnsi="Wingdings"/>
    </w:rPr>
  </w:style>
  <w:style w:type="character" w:styleId="FontStyle111" w:customStyle="1">
    <w:name w:val="Font Style111"/>
    <w:basedOn w:val="DefaultParagraphFont"/>
    <w:qFormat/>
    <w:rsid w:val="00f3004b"/>
    <w:rPr>
      <w:rFonts w:ascii="Times New Roman" w:hAnsi="Times New Roman" w:cs="Times New Roman"/>
      <w:b/>
      <w:bCs/>
      <w:sz w:val="30"/>
      <w:szCs w:val="30"/>
    </w:rPr>
  </w:style>
  <w:style w:type="character" w:styleId="FontStyle112" w:customStyle="1">
    <w:name w:val="Font Style112"/>
    <w:basedOn w:val="DefaultParagraphFont"/>
    <w:qFormat/>
    <w:rsid w:val="00f3004b"/>
    <w:rPr>
      <w:rFonts w:ascii="Times New Roman" w:hAnsi="Times New Roman" w:cs="Times New Roman"/>
      <w:i/>
      <w:iCs/>
      <w:sz w:val="26"/>
      <w:szCs w:val="26"/>
    </w:rPr>
  </w:style>
  <w:style w:type="character" w:styleId="FontStyle113" w:customStyle="1">
    <w:name w:val="Font Style113"/>
    <w:basedOn w:val="DefaultParagraphFont"/>
    <w:qFormat/>
    <w:rsid w:val="00f3004b"/>
    <w:rPr>
      <w:rFonts w:ascii="Times New Roman" w:hAnsi="Times New Roman" w:cs="Times New Roman"/>
      <w:b/>
      <w:bCs/>
      <w:sz w:val="26"/>
      <w:szCs w:val="26"/>
    </w:rPr>
  </w:style>
  <w:style w:type="character" w:styleId="FontStyle114" w:customStyle="1">
    <w:name w:val="Font Style114"/>
    <w:basedOn w:val="DefaultParagraphFont"/>
    <w:qFormat/>
    <w:rsid w:val="00f3004b"/>
    <w:rPr>
      <w:rFonts w:ascii="Times New Roman" w:hAnsi="Times New Roman" w:cs="Times New Roman"/>
      <w:sz w:val="26"/>
      <w:szCs w:val="26"/>
    </w:rPr>
  </w:style>
  <w:style w:type="character" w:styleId="Style7" w:customStyle="1">
    <w:name w:val="Текст выноски Знак"/>
    <w:basedOn w:val="DefaultParagraphFont"/>
    <w:link w:val="af2"/>
    <w:uiPriority w:val="99"/>
    <w:semiHidden/>
    <w:qFormat/>
    <w:rsid w:val="00f909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ed7dd3"/>
    <w:rPr>
      <w:color w:val="808080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color w:val="3366FF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Times New Roman"/>
      <w:i w:val="false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eastAsia="OpenSymbol, 'Arial Unicode MS'" w:cs="OpenSymbol, 'Arial Unicode MS'"/>
    </w:rPr>
  </w:style>
  <w:style w:type="character" w:styleId="ListLabel56">
    <w:name w:val="ListLabel 56"/>
    <w:qFormat/>
    <w:rPr>
      <w:rFonts w:eastAsia="OpenSymbol, 'Arial Unicode MS'" w:cs="OpenSymbol, 'Arial Unicode MS'"/>
    </w:rPr>
  </w:style>
  <w:style w:type="character" w:styleId="ListLabel57">
    <w:name w:val="ListLabel 57"/>
    <w:qFormat/>
    <w:rPr>
      <w:rFonts w:eastAsia="OpenSymbol, 'Arial Unicode MS'" w:cs="OpenSymbol, 'Arial Unicode MS'"/>
    </w:rPr>
  </w:style>
  <w:style w:type="character" w:styleId="ListLabel58">
    <w:name w:val="ListLabel 58"/>
    <w:qFormat/>
    <w:rPr>
      <w:rFonts w:eastAsia="OpenSymbol, 'Arial Unicode MS'" w:cs="OpenSymbol, 'Arial Unicode MS'"/>
    </w:rPr>
  </w:style>
  <w:style w:type="character" w:styleId="ListLabel59">
    <w:name w:val="ListLabel 59"/>
    <w:qFormat/>
    <w:rPr>
      <w:rFonts w:eastAsia="OpenSymbol, 'Arial Unicode MS'" w:cs="OpenSymbol, 'Arial Unicode MS'"/>
    </w:rPr>
  </w:style>
  <w:style w:type="character" w:styleId="ListLabel60">
    <w:name w:val="ListLabel 60"/>
    <w:qFormat/>
    <w:rPr>
      <w:rFonts w:eastAsia="OpenSymbol, 'Arial Unicode MS'" w:cs="OpenSymbol, 'Arial Unicode MS'"/>
    </w:rPr>
  </w:style>
  <w:style w:type="character" w:styleId="ListLabel61">
    <w:name w:val="ListLabel 61"/>
    <w:qFormat/>
    <w:rPr>
      <w:rFonts w:eastAsia="OpenSymbol, 'Arial Unicode MS'" w:cs="OpenSymbol, 'Arial Unicode MS'"/>
    </w:rPr>
  </w:style>
  <w:style w:type="character" w:styleId="ListLabel62">
    <w:name w:val="ListLabel 62"/>
    <w:qFormat/>
    <w:rPr>
      <w:rFonts w:eastAsia="OpenSymbol, 'Arial Unicode MS'" w:cs="OpenSymbol, 'Arial Unicode MS'"/>
    </w:rPr>
  </w:style>
  <w:style w:type="character" w:styleId="ListLabel63">
    <w:name w:val="ListLabel 63"/>
    <w:qFormat/>
    <w:rPr>
      <w:rFonts w:eastAsia="OpenSymbol, 'Arial Unicode MS'" w:cs="OpenSymbol, 'Arial Unicode MS'"/>
    </w:rPr>
  </w:style>
  <w:style w:type="character" w:styleId="ListLabel64">
    <w:name w:val="ListLabel 64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paragraph" w:styleId="Style8" w:customStyle="1">
    <w:name w:val="Заголовок"/>
    <w:basedOn w:val="Normal"/>
    <w:next w:val="Style9"/>
    <w:qFormat/>
    <w:rsid w:val="0000669a"/>
    <w:pPr>
      <w:keepNext/>
      <w:suppressAutoHyphens w:val="true"/>
      <w:spacing w:before="240" w:after="120"/>
    </w:pPr>
    <w:rPr>
      <w:rFonts w:ascii="Arial" w:hAnsi="Arial" w:eastAsia="Arial Unicode MS" w:cs="Tahoma"/>
      <w:szCs w:val="28"/>
      <w:lang w:eastAsia="ar-SA"/>
    </w:rPr>
  </w:style>
  <w:style w:type="paragraph" w:styleId="Style9">
    <w:name w:val="Body Text"/>
    <w:basedOn w:val="Normal"/>
    <w:rsid w:val="0058663a"/>
    <w:pPr>
      <w:ind w:hanging="0"/>
    </w:pPr>
    <w:rPr>
      <w:rFonts w:ascii="Arial" w:hAnsi="Arial"/>
      <w:sz w:val="16"/>
    </w:rPr>
  </w:style>
  <w:style w:type="paragraph" w:styleId="Style10">
    <w:name w:val="List"/>
    <w:basedOn w:val="Style9"/>
    <w:pPr/>
    <w:rPr>
      <w:rFonts w:cs="Mangal"/>
    </w:rPr>
  </w:style>
  <w:style w:type="paragraph" w:styleId="Style1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Mangal"/>
    </w:rPr>
  </w:style>
  <w:style w:type="paragraph" w:styleId="Style13">
    <w:name w:val="Header"/>
    <w:basedOn w:val="Normal"/>
    <w:rsid w:val="0058663a"/>
    <w:pPr>
      <w:tabs>
        <w:tab w:val="center" w:pos="4153" w:leader="none"/>
        <w:tab w:val="right" w:pos="8306" w:leader="none"/>
      </w:tabs>
    </w:pPr>
    <w:rPr/>
  </w:style>
  <w:style w:type="paragraph" w:styleId="Style14">
    <w:name w:val="Footer"/>
    <w:basedOn w:val="Normal"/>
    <w:rsid w:val="0058663a"/>
    <w:pPr>
      <w:tabs>
        <w:tab w:val="center" w:pos="4677" w:leader="none"/>
        <w:tab w:val="right" w:pos="9355" w:leader="none"/>
      </w:tabs>
    </w:pPr>
    <w:rPr/>
  </w:style>
  <w:style w:type="paragraph" w:styleId="Style15">
    <w:name w:val="Body Text Indent"/>
    <w:basedOn w:val="Normal"/>
    <w:rsid w:val="0058663a"/>
    <w:pPr>
      <w:jc w:val="left"/>
    </w:pPr>
    <w:rPr>
      <w:sz w:val="26"/>
    </w:rPr>
  </w:style>
  <w:style w:type="paragraph" w:styleId="BodyTextIndent2">
    <w:name w:val="Body Text Indent 2"/>
    <w:basedOn w:val="Normal"/>
    <w:qFormat/>
    <w:rsid w:val="0058663a"/>
    <w:pPr>
      <w:spacing w:lineRule="auto" w:line="360"/>
      <w:jc w:val="center"/>
    </w:pPr>
    <w:rPr>
      <w:sz w:val="26"/>
    </w:rPr>
  </w:style>
  <w:style w:type="paragraph" w:styleId="BodyTextIndent3">
    <w:name w:val="Body Text Indent 3"/>
    <w:basedOn w:val="Normal"/>
    <w:qFormat/>
    <w:rsid w:val="0058663a"/>
    <w:pPr>
      <w:ind w:left="2329" w:hanging="0"/>
      <w:jc w:val="left"/>
    </w:pPr>
    <w:rPr>
      <w:sz w:val="26"/>
    </w:rPr>
  </w:style>
  <w:style w:type="paragraph" w:styleId="BlockText">
    <w:name w:val="Block Text"/>
    <w:basedOn w:val="Normal"/>
    <w:qFormat/>
    <w:rsid w:val="0058663a"/>
    <w:pPr>
      <w:tabs>
        <w:tab w:val="left" w:pos="708" w:leader="none"/>
      </w:tabs>
      <w:spacing w:lineRule="atLeast" w:line="240"/>
      <w:ind w:left="3060" w:right="-284" w:hanging="720"/>
      <w:jc w:val="left"/>
    </w:pPr>
    <w:rPr>
      <w:b/>
      <w:sz w:val="32"/>
      <w:szCs w:val="32"/>
    </w:rPr>
  </w:style>
  <w:style w:type="paragraph" w:styleId="BodyText2">
    <w:name w:val="Body Text 2"/>
    <w:basedOn w:val="Normal"/>
    <w:qFormat/>
    <w:rsid w:val="0058663a"/>
    <w:pPr>
      <w:spacing w:lineRule="auto" w:line="360"/>
      <w:ind w:hanging="0"/>
      <w:jc w:val="left"/>
    </w:pPr>
    <w:rPr>
      <w:sz w:val="26"/>
    </w:rPr>
  </w:style>
  <w:style w:type="paragraph" w:styleId="Caption">
    <w:name w:val="caption"/>
    <w:basedOn w:val="Normal"/>
    <w:qFormat/>
    <w:rsid w:val="0058663a"/>
    <w:pPr>
      <w:tabs>
        <w:tab w:val="left" w:pos="708" w:leader="none"/>
      </w:tabs>
      <w:ind w:left="426" w:right="-284" w:hanging="0"/>
    </w:pPr>
    <w:rPr>
      <w:b/>
      <w:bCs/>
      <w:sz w:val="32"/>
    </w:rPr>
  </w:style>
  <w:style w:type="paragraph" w:styleId="BodyText3">
    <w:name w:val="Body Text 3"/>
    <w:basedOn w:val="Normal"/>
    <w:qFormat/>
    <w:rsid w:val="0058663a"/>
    <w:pPr>
      <w:spacing w:lineRule="auto" w:line="360"/>
      <w:ind w:hanging="0"/>
    </w:pPr>
    <w:rPr>
      <w:sz w:val="26"/>
    </w:rPr>
  </w:style>
  <w:style w:type="paragraph" w:styleId="Style16" w:customStyle="1">
    <w:name w:val="Новый абзац"/>
    <w:basedOn w:val="Normal"/>
    <w:qFormat/>
    <w:rsid w:val="00865273"/>
    <w:pPr>
      <w:spacing w:before="0" w:after="120"/>
      <w:ind w:firstLine="567"/>
    </w:pPr>
    <w:rPr>
      <w:rFonts w:ascii="Arial" w:hAnsi="Arial"/>
      <w:sz w:val="24"/>
    </w:rPr>
  </w:style>
  <w:style w:type="paragraph" w:styleId="Style17">
    <w:name w:val="Title"/>
    <w:basedOn w:val="Normal"/>
    <w:link w:val="ac"/>
    <w:qFormat/>
    <w:rsid w:val="005934f7"/>
    <w:pPr>
      <w:overflowPunct w:val="false"/>
      <w:ind w:firstLine="567"/>
      <w:jc w:val="center"/>
      <w:textAlignment w:val="baseline"/>
    </w:pPr>
    <w:rPr>
      <w:sz w:val="32"/>
    </w:rPr>
  </w:style>
  <w:style w:type="paragraph" w:styleId="21" w:customStyle="1">
    <w:name w:val="Основной текст 21"/>
    <w:basedOn w:val="Normal"/>
    <w:qFormat/>
    <w:rsid w:val="005934f7"/>
    <w:pPr>
      <w:jc w:val="left"/>
    </w:pPr>
    <w:rPr/>
  </w:style>
  <w:style w:type="paragraph" w:styleId="11" w:customStyle="1">
    <w:name w:val="Обычный1"/>
    <w:qFormat/>
    <w:rsid w:val="0050037d"/>
    <w:pPr>
      <w:widowControl w:val="false"/>
      <w:bidi w:val="0"/>
      <w:jc w:val="left"/>
    </w:pPr>
    <w:rPr>
      <w:rFonts w:ascii="Arial" w:hAnsi="Arial" w:eastAsia="Times New Roman" w:cs="Times New Roman"/>
      <w:color w:val="00000A"/>
      <w:sz w:val="16"/>
      <w:szCs w:val="20"/>
      <w:lang w:val="ru-RU" w:eastAsia="ru-RU" w:bidi="ar-SA"/>
    </w:rPr>
  </w:style>
  <w:style w:type="paragraph" w:styleId="BodyText21" w:customStyle="1">
    <w:name w:val="Body Text 21"/>
    <w:basedOn w:val="Normal"/>
    <w:qFormat/>
    <w:rsid w:val="0050037d"/>
    <w:pPr>
      <w:widowControl w:val="false"/>
      <w:tabs>
        <w:tab w:val="left" w:pos="5670" w:leader="none"/>
      </w:tabs>
      <w:spacing w:lineRule="auto" w:line="360"/>
    </w:pPr>
    <w:rPr>
      <w:sz w:val="24"/>
      <w:szCs w:val="24"/>
    </w:rPr>
  </w:style>
  <w:style w:type="paragraph" w:styleId="12" w:customStyle="1">
    <w:name w:val="Текст1"/>
    <w:basedOn w:val="Normal"/>
    <w:qFormat/>
    <w:rsid w:val="00c45b48"/>
    <w:pPr>
      <w:suppressAutoHyphens w:val="true"/>
      <w:spacing w:lineRule="auto" w:line="360"/>
      <w:ind w:left="567" w:firstLine="851"/>
    </w:pPr>
    <w:rPr>
      <w:sz w:val="24"/>
      <w:lang w:eastAsia="ar-SA"/>
    </w:rPr>
  </w:style>
  <w:style w:type="paragraph" w:styleId="PlainText">
    <w:name w:val="Plain Text"/>
    <w:basedOn w:val="Normal"/>
    <w:link w:val="af0"/>
    <w:qFormat/>
    <w:rsid w:val="00c45b48"/>
    <w:pPr>
      <w:spacing w:lineRule="auto" w:line="360"/>
      <w:ind w:left="567" w:firstLine="851"/>
    </w:pPr>
    <w:rPr>
      <w:sz w:val="24"/>
      <w:szCs w:val="24"/>
    </w:rPr>
  </w:style>
  <w:style w:type="paragraph" w:styleId="Style51" w:customStyle="1">
    <w:name w:val="Style5"/>
    <w:basedOn w:val="Normal"/>
    <w:qFormat/>
    <w:rsid w:val="00f3004b"/>
    <w:pPr>
      <w:widowControl w:val="false"/>
      <w:spacing w:lineRule="exact" w:line="480"/>
      <w:ind w:firstLine="708"/>
    </w:pPr>
    <w:rPr>
      <w:sz w:val="24"/>
      <w:szCs w:val="24"/>
    </w:rPr>
  </w:style>
  <w:style w:type="paragraph" w:styleId="Style40" w:customStyle="1">
    <w:name w:val="Style40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48" w:customStyle="1">
    <w:name w:val="Style48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50" w:customStyle="1">
    <w:name w:val="Style50"/>
    <w:basedOn w:val="Normal"/>
    <w:qFormat/>
    <w:rsid w:val="00f3004b"/>
    <w:pPr>
      <w:widowControl w:val="false"/>
      <w:spacing w:lineRule="exact" w:line="477"/>
      <w:ind w:hanging="0"/>
      <w:jc w:val="left"/>
    </w:pPr>
    <w:rPr>
      <w:sz w:val="24"/>
      <w:szCs w:val="24"/>
    </w:rPr>
  </w:style>
  <w:style w:type="paragraph" w:styleId="Style61" w:customStyle="1">
    <w:name w:val="Style61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64" w:customStyle="1">
    <w:name w:val="Style64"/>
    <w:basedOn w:val="Normal"/>
    <w:qFormat/>
    <w:rsid w:val="00f3004b"/>
    <w:pPr>
      <w:widowControl w:val="false"/>
      <w:spacing w:lineRule="exact" w:line="488"/>
      <w:ind w:hanging="804"/>
      <w:jc w:val="left"/>
    </w:pPr>
    <w:rPr>
      <w:sz w:val="24"/>
      <w:szCs w:val="24"/>
    </w:rPr>
  </w:style>
  <w:style w:type="paragraph" w:styleId="Standard" w:customStyle="1">
    <w:name w:val="Standard"/>
    <w:qFormat/>
    <w:rsid w:val="00f27706"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Times New Roman" w:cs="Times New Roman"/>
      <w:color w:val="00000A"/>
      <w:sz w:val="28"/>
      <w:szCs w:val="20"/>
      <w:lang w:val="ru-RU" w:eastAsia="zh-CN" w:bidi="ar-SA"/>
    </w:rPr>
  </w:style>
  <w:style w:type="paragraph" w:styleId="Y" w:customStyle="1">
    <w:name w:val="y"/>
    <w:basedOn w:val="Normal"/>
    <w:qFormat/>
    <w:rsid w:val="00402cd0"/>
    <w:pPr>
      <w:spacing w:beforeAutospacing="1" w:afterAutospacing="1"/>
      <w:ind w:hanging="0"/>
      <w:jc w:val="left"/>
    </w:pPr>
    <w:rPr>
      <w:sz w:val="24"/>
      <w:szCs w:val="24"/>
    </w:rPr>
  </w:style>
  <w:style w:type="paragraph" w:styleId="NoSpacing">
    <w:name w:val="No Spacing"/>
    <w:uiPriority w:val="1"/>
    <w:qFormat/>
    <w:rsid w:val="00dd20d3"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00000A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f90952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2214"/>
    <w:pPr>
      <w:spacing w:before="0" w:after="0"/>
      <w:ind w:left="720" w:firstLine="709"/>
      <w:contextualSpacing/>
    </w:pPr>
    <w:rPr>
      <w:sz w:val="24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d86cf2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7AA66-813B-41D9-8565-C7134082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3953</TotalTime>
  <Application>LibreOffice/5.2.5.1$Windows_X86_64 LibreOffice_project/0312e1a284a7d50ca85a365c316c7abbf20a4d22</Application>
  <Pages>4</Pages>
  <Words>519</Words>
  <Characters>3660</Characters>
  <CharactersWithSpaces>4131</CharactersWithSpaces>
  <Paragraphs>73</Paragraphs>
  <Company>GPP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2013-07-12T06:14:00Z</dcterms:created>
  <dc:creator>User1</dc:creator>
  <dc:description/>
  <dc:language>ru-RU</dc:language>
  <cp:lastModifiedBy/>
  <cp:lastPrinted>2018-09-03T12:17:24Z</cp:lastPrinted>
  <dcterms:modified xsi:type="dcterms:W3CDTF">2018-09-03T12:20:59Z</dcterms:modified>
  <cp:revision>112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GPP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